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2-3</w:t>
      </w: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广州市司法局</w:t>
      </w: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行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政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处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罚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决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定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书</w:t>
      </w:r>
    </w:p>
    <w:p>
      <w:pPr>
        <w:jc w:val="center"/>
        <w:rPr>
          <w:rFonts w:hint="eastAsia"/>
          <w:sz w:val="44"/>
          <w:szCs w:val="44"/>
        </w:rPr>
      </w:pPr>
      <w:bookmarkStart w:id="0" w:name="_GoBack"/>
      <w:bookmarkEnd w:id="0"/>
    </w:p>
    <w:p>
      <w:pPr>
        <w:jc w:val="righ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穗司行罚〔2017)4号</w:t>
      </w:r>
    </w:p>
    <w:p>
      <w:pPr>
        <w:jc w:val="right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当事人:广东穗通律师事务所,执业证号:24401201110184349,注册登记地址:广州市天河区珠江新城海安路19号东田大厦5楼504-505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经查,2013年1月31日,广东穗通律师事务所(以下称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穗</w:t>
      </w:r>
      <w:r>
        <w:rPr>
          <w:rFonts w:hint="eastAsia" w:ascii="仿宋_GB2312" w:hAnsi="仿宋_GB2312" w:eastAsia="仿宋_GB2312" w:cs="仿宋_GB2312"/>
          <w:sz w:val="32"/>
          <w:szCs w:val="32"/>
        </w:rPr>
        <w:t>通所)与谢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签订《民事委托代理合同》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因与钟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离婚纠纷一案,谢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委托穗通所进行代理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上述委托代理台同内容显示,穗通所指派行政人员刘龙威为谢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提供代理服务,约定律师费12000元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同日,穗通所收取谢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律师费12000元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在案件办理过程中,穗通所通过行政人员刘龙威于2015年1月15日通过银行转账的方式收取谢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律师费10000元,上述共计22000元律师费均未开具发票。接受委托后,穗通所先后指派律师李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晓</w:t>
      </w:r>
      <w:r>
        <w:rPr>
          <w:rFonts w:hint="eastAsia" w:ascii="仿宋_GB2312" w:hAnsi="仿宋_GB2312" w:eastAsia="仿宋_GB2312" w:cs="仿宋_GB2312"/>
          <w:sz w:val="32"/>
          <w:szCs w:val="32"/>
        </w:rPr>
        <w:t>梅、钟春华及律师助理曾思敏担任谢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代理人参加离婚纠纷案诉讼活动,行政人员刘龙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威</w:t>
      </w:r>
      <w:r>
        <w:rPr>
          <w:rFonts w:hint="eastAsia" w:ascii="仿宋_GB2312" w:hAnsi="仿宋_GB2312" w:eastAsia="仿宋_GB2312" w:cs="仿宋_GB2312"/>
          <w:sz w:val="32"/>
          <w:szCs w:val="32"/>
        </w:rPr>
        <w:t>并未出庭参加诉讼活动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2013年4月23日,越秀区人民法院就该案作出(2013)穗越法民一初字第1261号《民事裁定书》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2014年9月10日,越秀区人民法院就该案作出(2013)穗越法民一初字第43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7号《民事判决书》。2015年6月29日,谢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投诉穗通所存在违规执业行为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另查明,刘龙威为穗通所行政人员,非执业业律师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以上事实有投诉人投诉信、穗通所《民事委托代理合同》、《收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款收据》、农业银行转账业务回单、穗通所《答复函》及说明材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料、(2013)穗越法民一初字第1261号《民事裁定书》、(2013)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穗越法民一初字第4337号《民事判决书》、市律协《行业处分决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定书》[穗律协纪字(2016)5号]等证据子以证实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我局认为,《律师法》规定律律师承办业务由律师事务所统一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接受委托,与委托人签订书面委托合同,按照国家规定统一收取费用并如实入账。司法部《律师服务收费管理办法》、《律师事务所收费程序规则》规定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律师事务所向委托人收取律师服务费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应当及时向委托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人开</w:t>
      </w:r>
      <w:r>
        <w:rPr>
          <w:rFonts w:hint="eastAsia" w:ascii="仿宋_GB2312" w:hAnsi="仿宋_GB2312" w:eastAsia="仿宋_GB2312" w:cs="仿宋_GB2312"/>
          <w:sz w:val="32"/>
          <w:szCs w:val="32"/>
        </w:rPr>
        <w:t>具合法票据。穗通所在办理谢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离婚纠纷案过程中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在合同中指派行政人员刘龙威为委托人提供法律服务,且收取委托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220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0元律师费未开具发票,其行为违反《律师法》第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十五条以及司法部《律师服务收费管理办法》第十八条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律师</w:t>
      </w:r>
      <w:r>
        <w:rPr>
          <w:rFonts w:hint="eastAsia" w:ascii="仿宋_GB2312" w:hAnsi="仿宋_GB2312" w:eastAsia="仿宋_GB2312" w:cs="仿宋_GB2312"/>
          <w:sz w:val="32"/>
          <w:szCs w:val="32"/>
        </w:rPr>
        <w:t>事务所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收</w:t>
      </w:r>
      <w:r>
        <w:rPr>
          <w:rFonts w:hint="eastAsia" w:ascii="仿宋_GB2312" w:hAnsi="仿宋_GB2312" w:eastAsia="仿宋_GB2312" w:cs="仿宋_GB2312"/>
          <w:sz w:val="32"/>
          <w:szCs w:val="32"/>
        </w:rPr>
        <w:t>费程序规则》第十条的规定,构成违反规定接受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</w:rPr>
        <w:t>托、收取费用,根据《律师法》第五十条第(一)项规定应子行政罚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现根据《律师法》第五十条第(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)项的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</w:t>
      </w:r>
      <w:r>
        <w:rPr>
          <w:rFonts w:hint="eastAsia" w:ascii="仿宋_GB2312" w:hAnsi="仿宋_GB2312" w:eastAsia="仿宋_GB2312" w:cs="仿宋_GB2312"/>
          <w:sz w:val="32"/>
          <w:szCs w:val="32"/>
        </w:rPr>
        <w:t>定,作出如下决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给予广东穗通律师事务所警告的行政处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本决定自送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达</w:t>
      </w:r>
      <w:r>
        <w:rPr>
          <w:rFonts w:hint="eastAsia" w:ascii="仿宋_GB2312" w:hAnsi="仿宋_GB2312" w:eastAsia="仿宋_GB2312" w:cs="仿宋_GB2312"/>
          <w:sz w:val="32"/>
          <w:szCs w:val="32"/>
        </w:rPr>
        <w:t>之日起生效,当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</w:t>
      </w:r>
      <w:r>
        <w:rPr>
          <w:rFonts w:hint="eastAsia" w:ascii="仿宋_GB2312" w:hAnsi="仿宋_GB2312" w:eastAsia="仿宋_GB2312" w:cs="仿宋_GB2312"/>
          <w:sz w:val="32"/>
          <w:szCs w:val="32"/>
        </w:rPr>
        <w:t>人如不服本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处</w:t>
      </w:r>
      <w:r>
        <w:rPr>
          <w:rFonts w:hint="eastAsia" w:ascii="仿宋_GB2312" w:hAnsi="仿宋_GB2312" w:eastAsia="仿宋_GB2312" w:cs="仿宋_GB2312"/>
          <w:sz w:val="32"/>
          <w:szCs w:val="32"/>
        </w:rPr>
        <w:t>罚决定,可以自收到本决定书之日起60日内向广东省司法厅或者广州市人民政府申请复议,也可以在6个月内直接向广州铁路运输第一法院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</w:t>
      </w:r>
      <w:r>
        <w:rPr>
          <w:rFonts w:hint="eastAsia" w:ascii="仿宋_GB2312" w:hAnsi="仿宋_GB2312" w:eastAsia="仿宋_GB2312" w:cs="仿宋_GB2312"/>
          <w:sz w:val="32"/>
          <w:szCs w:val="32"/>
        </w:rPr>
        <w:t>起行政诉讼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年5月31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B13EE9"/>
    <w:rsid w:val="00D3651F"/>
    <w:rsid w:val="610A7529"/>
    <w:rsid w:val="6EB13E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2018-04-27T01:55:00Z</dcterms:created>
  <dc:creator>秋秋</dc:creator>
  <cp:lastModifiedBy>秋秋</cp:lastModifiedBy>
  <dcterms:modified xsi:type="dcterms:W3CDTF">2018-04-27T08:27:05Z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